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</w:pPr>
      <w:r>
        <w:rPr>
          <w:rFonts w:hint="eastAsia" w:ascii="黑体" w:hAnsi="宋体" w:eastAsia="黑体"/>
          <w:b/>
          <w:sz w:val="36"/>
          <w:szCs w:val="36"/>
        </w:rPr>
        <w:t>“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油画棒表现技法</w:t>
      </w:r>
      <w:r>
        <w:rPr>
          <w:rFonts w:hint="eastAsia" w:ascii="黑体" w:hAnsi="宋体" w:eastAsia="黑体"/>
          <w:b/>
          <w:sz w:val="36"/>
          <w:szCs w:val="36"/>
        </w:rPr>
        <w:t>”教学设计</w:t>
      </w:r>
    </w:p>
    <w:p>
      <w:pPr/>
    </w:p>
    <w:tbl>
      <w:tblPr>
        <w:tblStyle w:val="4"/>
        <w:tblW w:w="96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1"/>
        <w:gridCol w:w="599"/>
        <w:gridCol w:w="1440"/>
        <w:gridCol w:w="1260"/>
        <w:gridCol w:w="180"/>
        <w:gridCol w:w="142"/>
        <w:gridCol w:w="938"/>
        <w:gridCol w:w="720"/>
        <w:gridCol w:w="180"/>
        <w:gridCol w:w="67"/>
        <w:gridCol w:w="1078"/>
        <w:gridCol w:w="115"/>
        <w:gridCol w:w="397"/>
        <w:gridCol w:w="1035"/>
        <w:gridCol w:w="5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教学单元名称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黑体" w:hAnsi="Arial" w:eastAsia="黑体"/>
                <w:szCs w:val="21"/>
                <w:lang w:val="en-US" w:eastAsia="zh-CN"/>
              </w:rPr>
            </w:pPr>
            <w:r>
              <w:rPr>
                <w:rFonts w:hint="eastAsia" w:ascii="黑体" w:hAnsi="Arial" w:eastAsia="黑体"/>
                <w:szCs w:val="21"/>
                <w:lang w:val="en-US" w:eastAsia="zh-CN"/>
              </w:rPr>
              <w:t>色彩表现技法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课程名称</w:t>
            </w:r>
          </w:p>
        </w:tc>
        <w:tc>
          <w:tcPr>
            <w:tcW w:w="270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授课时数</w:t>
            </w:r>
          </w:p>
        </w:tc>
        <w:tc>
          <w:tcPr>
            <w:tcW w:w="72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授课老师</w:t>
            </w:r>
          </w:p>
        </w:tc>
        <w:tc>
          <w:tcPr>
            <w:tcW w:w="209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Century Gothic" w:eastAsia="黑体"/>
                <w:b/>
                <w:szCs w:val="21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授课班级</w:t>
            </w:r>
          </w:p>
        </w:tc>
        <w:tc>
          <w:tcPr>
            <w:tcW w:w="1440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ind w:firstLine="105" w:firstLineChars="5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授课时间</w:t>
            </w:r>
          </w:p>
        </w:tc>
        <w:tc>
          <w:tcPr>
            <w:tcW w:w="1980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授课地点</w:t>
            </w:r>
          </w:p>
        </w:tc>
        <w:tc>
          <w:tcPr>
            <w:tcW w:w="198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before="60" w:after="60"/>
              <w:jc w:val="center"/>
              <w:rPr>
                <w:rFonts w:ascii="黑体" w:hAnsi="Arial" w:eastAsia="黑体"/>
                <w:b/>
                <w:sz w:val="24"/>
              </w:rPr>
            </w:pPr>
            <w:r>
              <w:rPr>
                <w:rFonts w:hint="eastAsia" w:ascii="黑体" w:hAnsi="Century Gothic" w:eastAsia="黑体"/>
                <w:b/>
                <w:szCs w:val="21"/>
              </w:rPr>
              <w:t>所选教材</w:t>
            </w:r>
          </w:p>
        </w:tc>
        <w:tc>
          <w:tcPr>
            <w:tcW w:w="8100" w:type="dxa"/>
            <w:gridSpan w:val="1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="60" w:after="60"/>
              <w:ind w:firstLine="210" w:firstLineChars="100"/>
              <w:jc w:val="center"/>
              <w:rPr>
                <w:rFonts w:ascii="黑体" w:hAnsi="Arial" w:eastAsia="黑体"/>
                <w:szCs w:val="21"/>
              </w:rPr>
            </w:pPr>
            <w:r>
              <w:rPr>
                <w:rFonts w:hint="eastAsia" w:ascii="黑体" w:hAnsi="Arial" w:eastAsia="黑体"/>
                <w:szCs w:val="21"/>
              </w:rPr>
              <w:t>绘画基础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一、学情分析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经常接触油画棒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油画棒基础薄弱</w:t>
            </w:r>
            <w:r>
              <w:rPr>
                <w:rFonts w:hint="eastAsia" w:ascii="黑体" w:hAnsi="黑体" w:eastAsia="黑体" w:cs="黑体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lang w:eastAsia="zh-CN"/>
              </w:rPr>
              <w:t>幼儿教师需要</w:t>
            </w:r>
            <w:r>
              <w:rPr>
                <w:rFonts w:hint="eastAsia" w:ascii="黑体" w:hAnsi="黑体" w:eastAsia="黑体" w:cs="黑体"/>
                <w:sz w:val="21"/>
              </w:rPr>
              <w:t>能够掌握不同的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油画棒</w:t>
            </w:r>
            <w:r>
              <w:rPr>
                <w:rFonts w:hint="eastAsia" w:ascii="黑体" w:hAnsi="黑体" w:eastAsia="黑体" w:cs="黑体"/>
                <w:sz w:val="21"/>
              </w:rPr>
              <w:t>表现技法，并将掌握的技能在幼儿教学中灵活应用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二、教学目标与内容</w:t>
            </w:r>
            <w:r>
              <w:rPr>
                <w:rFonts w:hint="eastAsia" w:ascii="黑体" w:hAnsi="宋体" w:eastAsia="黑体"/>
                <w:b/>
                <w:color w:val="FF0000"/>
                <w:szCs w:val="21"/>
              </w:rPr>
              <w:t>（教学目标、教学内容、重点和难点）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了解油画棒的特点。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油画棒作画步骤。</w:t>
            </w:r>
          </w:p>
          <w:p>
            <w:pPr>
              <w:numPr>
                <w:ilvl w:val="0"/>
                <w:numId w:val="2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了解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油画棒的表现技法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技能目标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掌握油画棒的基本技法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掌握油画棒的作画步骤。</w:t>
            </w:r>
          </w:p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利用油画棒知识创作优秀的油画棒作品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态度目标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提高学生</w:t>
            </w:r>
            <w:r>
              <w:rPr>
                <w:rFonts w:hint="eastAsia" w:ascii="黑体" w:eastAsia="黑体"/>
                <w:szCs w:val="21"/>
                <w:lang w:eastAsia="zh-CN"/>
              </w:rPr>
              <w:t>的油画棒创作能力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提高</w:t>
            </w:r>
            <w:r>
              <w:rPr>
                <w:rFonts w:hint="eastAsia" w:ascii="黑体" w:eastAsia="黑体"/>
                <w:szCs w:val="21"/>
              </w:rPr>
              <w:t>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艺术审美</w:t>
            </w:r>
            <w:r>
              <w:rPr>
                <w:rFonts w:hint="eastAsia" w:ascii="黑体" w:eastAsia="黑体"/>
                <w:szCs w:val="21"/>
              </w:rPr>
              <w:t>能力。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培养学生的</w:t>
            </w:r>
            <w:r>
              <w:rPr>
                <w:rFonts w:hint="eastAsia" w:ascii="黑体" w:eastAsia="黑体"/>
                <w:szCs w:val="21"/>
                <w:lang w:eastAsia="zh-CN"/>
              </w:rPr>
              <w:t>色彩识别能力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奠定扎实的绘画基础。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648" w:type="dxa"/>
            <w:gridSpan w:val="16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beforeLines="0" w:afterLines="0"/>
              <w:jc w:val="left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了解油画棒的特点，掌握油画棒的基本技法，提高学生的油画棒绘画能力，为儿童画教学做铺垫。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numPr>
                <w:ilvl w:val="0"/>
                <w:numId w:val="5"/>
              </w:numPr>
              <w:spacing w:line="360" w:lineRule="auto"/>
              <w:ind w:left="357" w:hanging="357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" w:type="dxa"/>
            <w:gridSpan w:val="2"/>
            <w:tcBorders>
              <w:top w:val="single" w:color="800000" w:sz="4" w:space="0"/>
              <w:left w:val="single" w:color="8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重点</w:t>
            </w:r>
          </w:p>
        </w:tc>
        <w:tc>
          <w:tcPr>
            <w:tcW w:w="8699" w:type="dxa"/>
            <w:gridSpan w:val="14"/>
            <w:tcBorders>
              <w:top w:val="single" w:color="800000" w:sz="4" w:space="0"/>
              <w:left w:val="single" w:color="auto" w:sz="4" w:space="0"/>
              <w:bottom w:val="single" w:color="auto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油画棒技法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" w:type="dxa"/>
            <w:gridSpan w:val="2"/>
            <w:tcBorders>
              <w:top w:val="single" w:color="auto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难点</w:t>
            </w:r>
          </w:p>
        </w:tc>
        <w:tc>
          <w:tcPr>
            <w:tcW w:w="8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spacing w:afterLines="50" w:line="480" w:lineRule="exact"/>
              <w:ind w:firstLine="420" w:firstLineChars="200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油画棒表现力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三、教学资源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53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"/>
              <w:gridCol w:w="3450"/>
              <w:gridCol w:w="5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50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资源名称</w:t>
                  </w:r>
                </w:p>
              </w:tc>
              <w:tc>
                <w:tcPr>
                  <w:tcW w:w="520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教学教案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了解教学目标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75" w:type="dxa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2</w:t>
                  </w:r>
                </w:p>
              </w:tc>
              <w:tc>
                <w:tcPr>
                  <w:tcW w:w="3450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PPT课件</w:t>
                  </w:r>
                </w:p>
              </w:tc>
              <w:tc>
                <w:tcPr>
                  <w:tcW w:w="5205" w:type="dxa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了解相关知识</w:t>
                  </w: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四、教学方法与教学手段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3465"/>
              <w:gridCol w:w="5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46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教学方法/教学手段</w:t>
                  </w:r>
                </w:p>
              </w:tc>
              <w:tc>
                <w:tcPr>
                  <w:tcW w:w="5145" w:type="dxa"/>
                  <w:shd w:val="clear" w:color="auto" w:fill="E6E6E6"/>
                </w:tcPr>
                <w:p>
                  <w:pPr>
                    <w:jc w:val="center"/>
                    <w:rPr>
                      <w:rFonts w:ascii="黑体" w:hAnsi="宋体" w:eastAsia="黑体" w:cs="宋体"/>
                      <w:color w:val="282828"/>
                      <w:kern w:val="0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1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情境创设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为学生创设情境，导入课程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2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欣赏法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欣赏优秀作品，汲取灵感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3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kern w:val="0"/>
                      <w:szCs w:val="21"/>
                    </w:rPr>
                    <w:t>演示法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教师示范，启发学生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4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练习法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让学生在做中学，在学中做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小组合作法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培养学生分析问题、解决问题能力和团队精神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12" w:type="dxa"/>
                </w:tcPr>
                <w:p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6</w:t>
                  </w:r>
                </w:p>
              </w:tc>
              <w:tc>
                <w:tcPr>
                  <w:tcW w:w="3465" w:type="dxa"/>
                </w:tcPr>
                <w:p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分析法</w:t>
                  </w:r>
                </w:p>
              </w:tc>
              <w:tc>
                <w:tcPr>
                  <w:tcW w:w="5145" w:type="dxa"/>
                </w:tcPr>
                <w:p>
                  <w:pPr>
                    <w:rPr>
                      <w:rFonts w:ascii="黑体" w:hAnsi="黑体" w:eastAsia="黑体" w:cs="黑体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kern w:val="0"/>
                      <w:szCs w:val="21"/>
                    </w:rPr>
                    <w:t>分析典型作品，总结出结论</w:t>
                  </w:r>
                </w:p>
              </w:tc>
            </w:tr>
          </w:tbl>
          <w:p>
            <w:pPr>
              <w:rPr>
                <w:rFonts w:ascii="黑体" w:hAnsi="宋体" w:eastAsia="黑体" w:cs="宋体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五、教学过程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1、教学结构流程的设计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课前准备(5分钟)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知识导读（5分钟）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知识殿堂（10分钟）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作品欣赏（5分钟）</w:t>
            </w:r>
            <w:r>
              <w:rPr>
                <w:rFonts w:ascii="Arial" w:hAnsi="Arial" w:eastAsia="黑体" w:cs="Arial"/>
                <w:b/>
                <w:sz w:val="28"/>
                <w:szCs w:val="28"/>
              </w:rPr>
              <w:t>→</w:t>
            </w:r>
            <w:r>
              <w:rPr>
                <w:rFonts w:hint="eastAsia" w:ascii="Arial" w:hAnsi="Arial" w:eastAsia="黑体" w:cs="Arial"/>
                <w:b/>
                <w:sz w:val="28"/>
                <w:szCs w:val="28"/>
              </w:rPr>
              <w:t>拓展练习（15分钟）</w:t>
            </w:r>
          </w:p>
          <w:p>
            <w:pPr>
              <w:tabs>
                <w:tab w:val="left" w:pos="5580"/>
              </w:tabs>
              <w:rPr>
                <w:rFonts w:ascii="Arial" w:hAnsi="Arial" w:eastAsia="黑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tabs>
                <w:tab w:val="left" w:pos="5580"/>
              </w:tabs>
              <w:spacing w:line="360" w:lineRule="auto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2、教学环节设计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教学环节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教学内容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教师活动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学生活动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教学资源/教学手段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vAlign w:val="center"/>
          </w:tcPr>
          <w:p>
            <w:pPr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课前准备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预习本次课程内容。</w:t>
            </w:r>
          </w:p>
          <w:p>
            <w:pPr>
              <w:numPr>
                <w:ilvl w:val="0"/>
                <w:numId w:val="6"/>
              </w:num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油画棒</w:t>
            </w:r>
            <w:r>
              <w:rPr>
                <w:rFonts w:hint="eastAsia" w:ascii="黑体" w:hAnsi="宋体" w:eastAsia="黑体"/>
                <w:szCs w:val="21"/>
              </w:rPr>
              <w:t>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检查学生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油画棒</w:t>
            </w:r>
            <w:r>
              <w:rPr>
                <w:rFonts w:hint="eastAsia" w:ascii="黑体" w:hAnsi="宋体" w:eastAsia="黑体"/>
                <w:szCs w:val="21"/>
              </w:rPr>
              <w:t>工具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与学生沟通、交流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翻开书本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预习课程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准备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油画棒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Cs w:val="21"/>
              </w:rPr>
              <w:t>工具。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网络资料</w:t>
            </w: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知识导读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rPr>
                <w:rFonts w:ascii="黑体" w:hAnsi="微软雅黑" w:eastAsia="黑体"/>
                <w:szCs w:val="21"/>
                <w:lang w:val="zh-CN"/>
              </w:rPr>
            </w:pPr>
            <w:r>
              <w:rPr>
                <w:rFonts w:hint="eastAsia" w:ascii="黑体" w:hAnsi="微软雅黑" w:eastAsia="黑体"/>
                <w:szCs w:val="21"/>
                <w:lang w:val="zh-CN"/>
              </w:rPr>
              <w:t>了解油画棒表现技法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0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了解内容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知识殿堂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认识油画棒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工具与材料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特点</w:t>
            </w: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种类</w:t>
            </w:r>
          </w:p>
          <w:p>
            <w:pPr>
              <w:numPr>
                <w:ilvl w:val="0"/>
                <w:numId w:val="13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表现技法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平涂法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点彩法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混色法（叠加法）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刮除法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遮挡法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技法表现步骤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起稿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上色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整理修改</w:t>
            </w:r>
          </w:p>
          <w:p>
            <w:pPr>
              <w:numPr>
                <w:ilvl w:val="0"/>
                <w:numId w:val="16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再次勾线</w:t>
            </w:r>
          </w:p>
          <w:p>
            <w:pPr>
              <w:numPr>
                <w:ilvl w:val="0"/>
                <w:numId w:val="0"/>
              </w:numPr>
              <w:rPr>
                <w:rFonts w:hint="eastAsia" w:ascii="FZHTJW--GB1-0" w:hAnsi="FZHTJW--GB1-0" w:eastAsia="FZHTJW--GB1-0"/>
                <w:sz w:val="21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</w:t>
            </w:r>
          </w:p>
          <w:p>
            <w:pPr>
              <w:numPr>
                <w:ilvl w:val="0"/>
                <w:numId w:val="17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通过图片的展示配合讲解主要知识点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看图片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听教师讲解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学习主要知识点</w:t>
            </w:r>
          </w:p>
          <w:p>
            <w:pPr>
              <w:numPr>
                <w:ilvl w:val="0"/>
                <w:numId w:val="18"/>
              </w:num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互相讨论交流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作品欣赏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平涂法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油画棒作品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点彩法、平涂法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油画棒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3、欣赏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平涂法、叠加法油画棒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4、欣赏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勾线平涂法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油画棒作品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混合法、平涂法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油画棒作品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叠加法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油画棒作品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平涂法、叠加法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油画棒作品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8、欣赏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砂纸油画棒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作品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展示PPT课件，为学生提供作品图片。</w:t>
            </w:r>
          </w:p>
          <w:p>
            <w:pPr>
              <w:numPr>
                <w:ilvl w:val="0"/>
                <w:numId w:val="19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组织学生讨论、互分析</w:t>
            </w:r>
            <w:r>
              <w:rPr>
                <w:rFonts w:hint="eastAsia" w:ascii="黑体" w:eastAsia="黑体"/>
                <w:szCs w:val="21"/>
                <w:lang w:eastAsia="zh-CN"/>
              </w:rPr>
              <w:t>油画棒作品</w:t>
            </w:r>
            <w:r>
              <w:rPr>
                <w:rFonts w:hint="eastAsia" w:ascii="黑体" w:eastAsia="黑体"/>
                <w:szCs w:val="21"/>
              </w:rPr>
              <w:t>。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观察、欣赏作品。</w:t>
            </w:r>
          </w:p>
          <w:p>
            <w:pPr>
              <w:numPr>
                <w:ilvl w:val="0"/>
                <w:numId w:val="20"/>
              </w:numPr>
              <w:adjustRightInd w:val="0"/>
              <w:snapToGrid w:val="0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互相讨论、分析</w:t>
            </w:r>
            <w:r>
              <w:rPr>
                <w:rFonts w:hint="eastAsia" w:ascii="黑体" w:hAnsi="宋体" w:eastAsia="黑体"/>
                <w:bCs/>
                <w:szCs w:val="21"/>
                <w:lang w:eastAsia="zh-CN"/>
              </w:rPr>
              <w:t>油画棒</w:t>
            </w:r>
            <w:r>
              <w:rPr>
                <w:rFonts w:hint="eastAsia" w:ascii="黑体" w:hAnsi="宋体" w:eastAsia="黑体"/>
                <w:bCs/>
                <w:szCs w:val="21"/>
              </w:rPr>
              <w:t>作品。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28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Arial" w:hAnsi="Arial" w:eastAsia="黑体" w:cs="Arial"/>
                <w:b/>
                <w:szCs w:val="21"/>
              </w:rPr>
              <w:t>拓展练习</w:t>
            </w:r>
          </w:p>
        </w:tc>
        <w:tc>
          <w:tcPr>
            <w:tcW w:w="3742" w:type="dxa"/>
            <w:gridSpan w:val="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以“美丽的鱼”为主题，运用油画棒的多种表现技法进行练习。要求：画面能体现主题，能熟练运用多种油画棒的表现技法。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以“春天”为主题，用混合法和点彩法进行表现。要求：画面色彩运用合理，色彩丰富，能充分表现春天的色感。</w:t>
            </w:r>
          </w:p>
          <w:p>
            <w:pPr>
              <w:spacing w:beforeLines="0" w:afterLines="0"/>
              <w:jc w:val="left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根据图片做装饰变形，并运用油画棒技法对画面进行处理。</w:t>
            </w:r>
          </w:p>
          <w:p>
            <w:pPr>
              <w:spacing w:beforeLines="0" w:afterLines="0"/>
              <w:jc w:val="left"/>
              <w:rPr>
                <w:rFonts w:hint="eastAsia" w:ascii="FZSSJW--GB1-0" w:hAnsi="FZSSJW--GB1-0" w:eastAsia="FZSSJW--GB1-0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</w:rPr>
              <w:t>运用砂画纸</w:t>
            </w:r>
            <w:r>
              <w:rPr>
                <w:rFonts w:hint="eastAsia" w:ascii="黑体" w:hAnsi="黑体" w:eastAsia="黑体" w:cs="黑体"/>
                <w:sz w:val="21"/>
                <w:lang w:eastAsia="zh-CN"/>
              </w:rPr>
              <w:t>材料和油画棒技法，进行画面创作。</w:t>
            </w:r>
          </w:p>
        </w:tc>
        <w:tc>
          <w:tcPr>
            <w:tcW w:w="1905" w:type="dxa"/>
            <w:gridSpan w:val="4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展示PPT课件，提供相关作品与照片</w:t>
            </w:r>
          </w:p>
          <w:p>
            <w:pPr>
              <w:numPr>
                <w:ilvl w:val="0"/>
                <w:numId w:val="21"/>
              </w:num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巡视指导</w:t>
            </w:r>
          </w:p>
        </w:tc>
        <w:tc>
          <w:tcPr>
            <w:tcW w:w="1590" w:type="dxa"/>
            <w:gridSpan w:val="3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使用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油画棒</w:t>
            </w:r>
            <w:r>
              <w:rPr>
                <w:rFonts w:hint="eastAsia" w:ascii="黑体" w:hAnsi="宋体" w:eastAsia="黑体"/>
                <w:szCs w:val="21"/>
              </w:rPr>
              <w:t>工具完成练习</w:t>
            </w:r>
          </w:p>
        </w:tc>
        <w:tc>
          <w:tcPr>
            <w:tcW w:w="1035" w:type="dxa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教案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PPT课件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548" w:type="dxa"/>
            <w:tcBorders>
              <w:top w:val="single" w:color="800000" w:sz="4" w:space="0"/>
              <w:left w:val="single" w:color="auto" w:sz="4" w:space="0"/>
              <w:bottom w:val="single" w:color="800000" w:sz="4" w:space="0"/>
              <w:right w:val="single" w:color="8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48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E6E6E6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1、学习评价表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rPr>
                <w:rFonts w:ascii="黑体" w:hAnsi="宋体" w:eastAsia="黑体"/>
                <w:szCs w:val="21"/>
              </w:rPr>
            </w:pPr>
          </w:p>
          <w:tbl>
            <w:tblPr>
              <w:tblStyle w:val="4"/>
              <w:tblW w:w="94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9"/>
              <w:gridCol w:w="4711"/>
              <w:gridCol w:w="1353"/>
              <w:gridCol w:w="15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评价项目</w:t>
                  </w:r>
                </w:p>
              </w:tc>
              <w:tc>
                <w:tcPr>
                  <w:tcW w:w="4711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评价标准</w:t>
                  </w:r>
                </w:p>
              </w:tc>
              <w:tc>
                <w:tcPr>
                  <w:tcW w:w="1353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权重</w:t>
                  </w: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b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知识掌握情况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100%（优）80%（良）60%（及格）以下（不及格）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拓展练习情况</w:t>
                  </w:r>
                </w:p>
              </w:tc>
              <w:tc>
                <w:tcPr>
                  <w:tcW w:w="4711" w:type="dxa"/>
                  <w:vAlign w:val="center"/>
                </w:tcPr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整体性强，</w:t>
                  </w:r>
                  <w:r>
                    <w:rPr>
                      <w:rFonts w:hint="eastAsia" w:ascii="黑体" w:hAnsi="黑体" w:eastAsia="黑体" w:cs="黑体"/>
                      <w:sz w:val="21"/>
                    </w:rPr>
                    <w:t>画面和谐统一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，色彩鲜明，技法恰当</w:t>
                  </w:r>
                  <w:r>
                    <w:rPr>
                      <w:rFonts w:hint="eastAsia" w:ascii="黑体" w:hAnsi="黑体" w:eastAsia="黑体" w:cs="黑体"/>
                      <w:szCs w:val="21"/>
                    </w:rPr>
                    <w:t>（</w:t>
                  </w:r>
                  <w:r>
                    <w:rPr>
                      <w:rFonts w:hint="eastAsia" w:ascii="黑体" w:eastAsia="黑体"/>
                      <w:szCs w:val="21"/>
                    </w:rPr>
                    <w:t>优）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21"/>
                    </w:rPr>
                    <w:t>画面和谐统一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，色彩鲜明</w:t>
                  </w:r>
                  <w:r>
                    <w:rPr>
                      <w:rFonts w:hint="eastAsia" w:ascii="黑体" w:eastAsia="黑体"/>
                      <w:szCs w:val="21"/>
                    </w:rPr>
                    <w:t>（良）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  <w:lang w:eastAsia="zh-CN"/>
                    </w:rPr>
                    <w:t>整体性强，</w:t>
                  </w:r>
                  <w:r>
                    <w:rPr>
                      <w:rFonts w:hint="eastAsia" w:ascii="黑体" w:hAnsi="黑体" w:eastAsia="黑体" w:cs="黑体"/>
                      <w:sz w:val="21"/>
                      <w:lang w:eastAsia="zh-CN"/>
                    </w:rPr>
                    <w:t>技法恰当</w:t>
                  </w:r>
                  <w:r>
                    <w:rPr>
                      <w:rFonts w:hint="eastAsia" w:ascii="黑体" w:eastAsia="黑体"/>
                      <w:szCs w:val="21"/>
                    </w:rPr>
                    <w:t>（及格）</w:t>
                  </w:r>
                </w:p>
                <w:p>
                  <w:pPr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hint="eastAsia" w:ascii="黑体" w:eastAsia="黑体"/>
                      <w:szCs w:val="21"/>
                      <w:lang w:eastAsia="zh-CN"/>
                    </w:rPr>
                    <w:t>颜色脏，没有体积感</w:t>
                  </w:r>
                  <w:r>
                    <w:rPr>
                      <w:rFonts w:hint="eastAsia" w:ascii="黑体" w:eastAsia="黑体"/>
                      <w:szCs w:val="21"/>
                    </w:rPr>
                    <w:t>（不及格）</w:t>
                  </w:r>
                </w:p>
              </w:tc>
              <w:tc>
                <w:tcPr>
                  <w:tcW w:w="1353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50%</w:t>
                  </w:r>
                </w:p>
              </w:tc>
              <w:tc>
                <w:tcPr>
                  <w:tcW w:w="1579" w:type="dxa"/>
                  <w:vAlign w:val="center"/>
                </w:tcPr>
                <w:p>
                  <w:pPr>
                    <w:jc w:val="center"/>
                    <w:rPr>
                      <w:rFonts w:ascii="黑体" w:hAnsi="宋体" w:eastAsia="黑体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宋体" w:eastAsia="黑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  <w:shd w:val="clear" w:color="auto" w:fill="C0C0C0"/>
          </w:tcPr>
          <w:p>
            <w:pPr>
              <w:spacing w:line="360" w:lineRule="auto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2、教学反思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48" w:type="dxa"/>
            <w:gridSpan w:val="16"/>
            <w:tcBorders>
              <w:top w:val="single" w:color="800000" w:sz="4" w:space="0"/>
              <w:left w:val="single" w:color="800000" w:sz="4" w:space="0"/>
              <w:bottom w:val="single" w:color="800000" w:sz="4" w:space="0"/>
              <w:right w:val="single" w:color="8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color w:val="FF000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tReal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FZHT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GetRe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1A8"/>
    <w:multiLevelType w:val="multilevel"/>
    <w:tmpl w:val="19F451A8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39BD7F"/>
    <w:multiLevelType w:val="singleLevel"/>
    <w:tmpl w:val="5739BD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39BE50"/>
    <w:multiLevelType w:val="singleLevel"/>
    <w:tmpl w:val="5739BE5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39BEEB"/>
    <w:multiLevelType w:val="singleLevel"/>
    <w:tmpl w:val="5739BEE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39C375"/>
    <w:multiLevelType w:val="singleLevel"/>
    <w:tmpl w:val="5739C37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39C3CD"/>
    <w:multiLevelType w:val="singleLevel"/>
    <w:tmpl w:val="5739C3C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739C43C"/>
    <w:multiLevelType w:val="singleLevel"/>
    <w:tmpl w:val="5739C43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39CA3A"/>
    <w:multiLevelType w:val="singleLevel"/>
    <w:tmpl w:val="5739CA3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739CA9B"/>
    <w:multiLevelType w:val="singleLevel"/>
    <w:tmpl w:val="5739CA9B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7871263"/>
    <w:multiLevelType w:val="singleLevel"/>
    <w:tmpl w:val="5787126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7871281"/>
    <w:multiLevelType w:val="singleLevel"/>
    <w:tmpl w:val="57871281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78712A5"/>
    <w:multiLevelType w:val="singleLevel"/>
    <w:tmpl w:val="578712A5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78712B9"/>
    <w:multiLevelType w:val="singleLevel"/>
    <w:tmpl w:val="578712B9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787148F"/>
    <w:multiLevelType w:val="singleLevel"/>
    <w:tmpl w:val="5787148F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57AAD52C"/>
    <w:multiLevelType w:val="singleLevel"/>
    <w:tmpl w:val="57AAD52C"/>
    <w:lvl w:ilvl="0" w:tentative="0">
      <w:start w:val="1"/>
      <w:numFmt w:val="chineseCounting"/>
      <w:suff w:val="nothing"/>
      <w:lvlText w:val="%1、"/>
      <w:lvlJc w:val="left"/>
    </w:lvl>
  </w:abstractNum>
  <w:abstractNum w:abstractNumId="15">
    <w:nsid w:val="57AAD541"/>
    <w:multiLevelType w:val="singleLevel"/>
    <w:tmpl w:val="57AAD541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7AAD56F"/>
    <w:multiLevelType w:val="singleLevel"/>
    <w:tmpl w:val="57AAD56F"/>
    <w:lvl w:ilvl="0" w:tentative="0">
      <w:start w:val="2"/>
      <w:numFmt w:val="chineseCounting"/>
      <w:suff w:val="nothing"/>
      <w:lvlText w:val="%1、"/>
      <w:lvlJc w:val="left"/>
    </w:lvl>
  </w:abstractNum>
  <w:abstractNum w:abstractNumId="17">
    <w:nsid w:val="57AAD586"/>
    <w:multiLevelType w:val="singleLevel"/>
    <w:tmpl w:val="57AAD586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7AAD5CE"/>
    <w:multiLevelType w:val="singleLevel"/>
    <w:tmpl w:val="57AAD5CE"/>
    <w:lvl w:ilvl="0" w:tentative="0">
      <w:start w:val="3"/>
      <w:numFmt w:val="chineseCounting"/>
      <w:suff w:val="nothing"/>
      <w:lvlText w:val="%1、"/>
      <w:lvlJc w:val="left"/>
    </w:lvl>
  </w:abstractNum>
  <w:abstractNum w:abstractNumId="19">
    <w:nsid w:val="57AAD5EC"/>
    <w:multiLevelType w:val="singleLevel"/>
    <w:tmpl w:val="57AAD5EC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769D37DF"/>
    <w:multiLevelType w:val="multilevel"/>
    <w:tmpl w:val="769D37DF"/>
    <w:lvl w:ilvl="0" w:tentative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9"/>
  </w:num>
  <w:num w:numId="18">
    <w:abstractNumId w:val="10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95F6B"/>
    <w:rsid w:val="00240533"/>
    <w:rsid w:val="002551B1"/>
    <w:rsid w:val="00454BC2"/>
    <w:rsid w:val="0052423A"/>
    <w:rsid w:val="00574046"/>
    <w:rsid w:val="00CA3F8C"/>
    <w:rsid w:val="00D621E2"/>
    <w:rsid w:val="00FB493E"/>
    <w:rsid w:val="00FF37BE"/>
    <w:rsid w:val="02703269"/>
    <w:rsid w:val="02DF3D95"/>
    <w:rsid w:val="03115797"/>
    <w:rsid w:val="0C3C2EA2"/>
    <w:rsid w:val="102C4425"/>
    <w:rsid w:val="11805961"/>
    <w:rsid w:val="12A5387E"/>
    <w:rsid w:val="13A14A9B"/>
    <w:rsid w:val="13E75984"/>
    <w:rsid w:val="15F10198"/>
    <w:rsid w:val="164837B3"/>
    <w:rsid w:val="168A74B9"/>
    <w:rsid w:val="1797241C"/>
    <w:rsid w:val="1855000B"/>
    <w:rsid w:val="18AC3662"/>
    <w:rsid w:val="18D82B21"/>
    <w:rsid w:val="18FC2A87"/>
    <w:rsid w:val="1B321D35"/>
    <w:rsid w:val="1D39247F"/>
    <w:rsid w:val="1F0C367F"/>
    <w:rsid w:val="1F8D7D55"/>
    <w:rsid w:val="207B12D7"/>
    <w:rsid w:val="219B71B0"/>
    <w:rsid w:val="22B343FA"/>
    <w:rsid w:val="23156A1D"/>
    <w:rsid w:val="236E0146"/>
    <w:rsid w:val="25330F95"/>
    <w:rsid w:val="28693BB5"/>
    <w:rsid w:val="2948144B"/>
    <w:rsid w:val="2E051D0E"/>
    <w:rsid w:val="30A45AD9"/>
    <w:rsid w:val="30A940D9"/>
    <w:rsid w:val="343A43BC"/>
    <w:rsid w:val="349513F3"/>
    <w:rsid w:val="351C012F"/>
    <w:rsid w:val="35DD56F1"/>
    <w:rsid w:val="36D750DB"/>
    <w:rsid w:val="37063CFA"/>
    <w:rsid w:val="379B182F"/>
    <w:rsid w:val="37A31EC8"/>
    <w:rsid w:val="38D43D73"/>
    <w:rsid w:val="398E1B28"/>
    <w:rsid w:val="3A0D0B81"/>
    <w:rsid w:val="3A8E5DCA"/>
    <w:rsid w:val="3B99445D"/>
    <w:rsid w:val="3E337C96"/>
    <w:rsid w:val="3E92768A"/>
    <w:rsid w:val="3F152021"/>
    <w:rsid w:val="42B97EF9"/>
    <w:rsid w:val="45A5723E"/>
    <w:rsid w:val="45B15615"/>
    <w:rsid w:val="475D5424"/>
    <w:rsid w:val="49A16E33"/>
    <w:rsid w:val="4A824CCC"/>
    <w:rsid w:val="4B7A2DCB"/>
    <w:rsid w:val="4D690181"/>
    <w:rsid w:val="4E126066"/>
    <w:rsid w:val="4EC61841"/>
    <w:rsid w:val="4EE53B38"/>
    <w:rsid w:val="52B165D2"/>
    <w:rsid w:val="557D2797"/>
    <w:rsid w:val="55E340B1"/>
    <w:rsid w:val="578D61D0"/>
    <w:rsid w:val="57D62B72"/>
    <w:rsid w:val="57E013BB"/>
    <w:rsid w:val="57FB6AE7"/>
    <w:rsid w:val="5955699E"/>
    <w:rsid w:val="597B46F4"/>
    <w:rsid w:val="5B263338"/>
    <w:rsid w:val="5BF268BF"/>
    <w:rsid w:val="5E6315EA"/>
    <w:rsid w:val="6061362E"/>
    <w:rsid w:val="61132C2C"/>
    <w:rsid w:val="617170D2"/>
    <w:rsid w:val="627D6E20"/>
    <w:rsid w:val="638548A6"/>
    <w:rsid w:val="641B2FCC"/>
    <w:rsid w:val="643F1BA4"/>
    <w:rsid w:val="674C1F87"/>
    <w:rsid w:val="68564FF1"/>
    <w:rsid w:val="6A063296"/>
    <w:rsid w:val="6BC15274"/>
    <w:rsid w:val="6C1D6E95"/>
    <w:rsid w:val="6E826E4F"/>
    <w:rsid w:val="6EE4637C"/>
    <w:rsid w:val="6F0A439B"/>
    <w:rsid w:val="6F44559B"/>
    <w:rsid w:val="6FC1224E"/>
    <w:rsid w:val="714C288C"/>
    <w:rsid w:val="71C1579F"/>
    <w:rsid w:val="73F875AA"/>
    <w:rsid w:val="7696711C"/>
    <w:rsid w:val="77745655"/>
    <w:rsid w:val="77C73ADA"/>
    <w:rsid w:val="7A6C3814"/>
    <w:rsid w:val="7D32679E"/>
    <w:rsid w:val="7E2914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180</Characters>
  <Lines>1</Lines>
  <Paragraphs>3</Paragraphs>
  <ScaleCrop>false</ScaleCrop>
  <LinksUpToDate>false</LinksUpToDate>
  <CharactersWithSpaces>1501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2016-08-10T07:52:35Z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